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D83B2" w14:textId="77777777" w:rsidR="00D6589B" w:rsidRDefault="003B6B3C" w:rsidP="00135A06">
      <w:pPr>
        <w:numPr>
          <w:ilvl w:val="0"/>
          <w:numId w:val="1"/>
        </w:numPr>
        <w:tabs>
          <w:tab w:val="clear" w:pos="720"/>
        </w:tabs>
        <w:spacing w:before="240"/>
        <w:ind w:left="426" w:hanging="426"/>
        <w:jc w:val="both"/>
        <w:rPr>
          <w:rFonts w:ascii="Arial" w:hAnsi="Arial" w:cs="Arial"/>
          <w:bCs/>
          <w:spacing w:val="-3"/>
          <w:sz w:val="22"/>
          <w:szCs w:val="22"/>
        </w:rPr>
      </w:pPr>
      <w:bookmarkStart w:id="0" w:name="_GoBack"/>
      <w:bookmarkEnd w:id="0"/>
      <w:r>
        <w:rPr>
          <w:rFonts w:ascii="Arial" w:hAnsi="Arial" w:cs="Arial"/>
          <w:bCs/>
          <w:spacing w:val="-3"/>
          <w:sz w:val="22"/>
          <w:szCs w:val="22"/>
        </w:rPr>
        <w:t xml:space="preserve">The </w:t>
      </w:r>
      <w:r w:rsidRPr="003A0953">
        <w:rPr>
          <w:rFonts w:ascii="Arial" w:hAnsi="Arial" w:cs="Arial"/>
          <w:bCs/>
          <w:i/>
          <w:spacing w:val="-3"/>
          <w:sz w:val="22"/>
          <w:szCs w:val="22"/>
        </w:rPr>
        <w:t>Biodiscovery Act 2004</w:t>
      </w:r>
      <w:r>
        <w:rPr>
          <w:rFonts w:ascii="Arial" w:hAnsi="Arial" w:cs="Arial"/>
          <w:bCs/>
          <w:spacing w:val="-3"/>
          <w:sz w:val="22"/>
          <w:szCs w:val="22"/>
        </w:rPr>
        <w:t xml:space="preserve"> </w:t>
      </w:r>
      <w:r w:rsidR="000C2E3B">
        <w:rPr>
          <w:rFonts w:ascii="Arial" w:hAnsi="Arial" w:cs="Arial"/>
          <w:bCs/>
          <w:spacing w:val="-3"/>
          <w:sz w:val="22"/>
          <w:szCs w:val="22"/>
        </w:rPr>
        <w:t xml:space="preserve">(the Act) </w:t>
      </w:r>
      <w:r>
        <w:rPr>
          <w:rFonts w:ascii="Arial" w:hAnsi="Arial" w:cs="Arial"/>
          <w:bCs/>
          <w:spacing w:val="-3"/>
          <w:sz w:val="22"/>
          <w:szCs w:val="22"/>
        </w:rPr>
        <w:t>regulates the take and use of native biological material</w:t>
      </w:r>
      <w:r w:rsidR="000C2E3B">
        <w:rPr>
          <w:rFonts w:ascii="Arial" w:hAnsi="Arial" w:cs="Arial"/>
          <w:bCs/>
          <w:spacing w:val="-3"/>
          <w:sz w:val="22"/>
          <w:szCs w:val="22"/>
        </w:rPr>
        <w:t xml:space="preserve"> collected from State land or in Queensland waters for the purpose of biodiscovery. Biodiscovery is the analysis of molecular, biochemical or genetic information about native biological material, and the subsequent use of it for commercial purposes.</w:t>
      </w:r>
    </w:p>
    <w:p w14:paraId="0862138B" w14:textId="77777777" w:rsidR="000C2E3B" w:rsidRDefault="000C2E3B" w:rsidP="00135A06">
      <w:pPr>
        <w:numPr>
          <w:ilvl w:val="0"/>
          <w:numId w:val="1"/>
        </w:numPr>
        <w:tabs>
          <w:tab w:val="clear" w:pos="720"/>
        </w:tabs>
        <w:spacing w:before="240"/>
        <w:ind w:left="426" w:hanging="426"/>
        <w:jc w:val="both"/>
        <w:rPr>
          <w:rFonts w:ascii="Arial" w:hAnsi="Arial" w:cs="Arial"/>
          <w:bCs/>
          <w:spacing w:val="-3"/>
          <w:sz w:val="22"/>
          <w:szCs w:val="22"/>
        </w:rPr>
      </w:pPr>
      <w:r>
        <w:rPr>
          <w:rFonts w:ascii="Arial" w:hAnsi="Arial" w:cs="Arial"/>
          <w:bCs/>
          <w:spacing w:val="-3"/>
          <w:sz w:val="22"/>
          <w:szCs w:val="22"/>
        </w:rPr>
        <w:t xml:space="preserve">The Act </w:t>
      </w:r>
      <w:r w:rsidRPr="000C2E3B">
        <w:rPr>
          <w:rFonts w:ascii="Arial" w:hAnsi="Arial" w:cs="Arial"/>
          <w:bCs/>
          <w:spacing w:val="-3"/>
          <w:sz w:val="22"/>
          <w:szCs w:val="22"/>
        </w:rPr>
        <w:t>provides the regulatory and contractual framework for Queensland to address the international obligations regarding access to genetic resources and the sharing of benefits resulting from their use.</w:t>
      </w:r>
    </w:p>
    <w:p w14:paraId="359460BD" w14:textId="77777777" w:rsidR="003A0953" w:rsidRDefault="003A0953" w:rsidP="00135A06">
      <w:pPr>
        <w:numPr>
          <w:ilvl w:val="0"/>
          <w:numId w:val="1"/>
        </w:numPr>
        <w:tabs>
          <w:tab w:val="clear" w:pos="720"/>
        </w:tabs>
        <w:spacing w:before="240"/>
        <w:ind w:left="426" w:hanging="426"/>
        <w:jc w:val="both"/>
        <w:rPr>
          <w:rFonts w:ascii="Arial" w:hAnsi="Arial" w:cs="Arial"/>
          <w:bCs/>
          <w:spacing w:val="-3"/>
          <w:sz w:val="22"/>
          <w:szCs w:val="22"/>
        </w:rPr>
      </w:pPr>
      <w:r w:rsidRPr="003A0953">
        <w:rPr>
          <w:rFonts w:ascii="Arial" w:hAnsi="Arial" w:cs="Arial"/>
          <w:bCs/>
          <w:spacing w:val="-3"/>
          <w:sz w:val="22"/>
          <w:szCs w:val="22"/>
        </w:rPr>
        <w:t xml:space="preserve">An initial review of the Act in 2009 concluded that it had achieved its purpose, did not require amendment, and should be reviewed again in five years. Accordingly, the 2016 Statutory Review of the </w:t>
      </w:r>
      <w:r w:rsidRPr="003A0953">
        <w:rPr>
          <w:rFonts w:ascii="Arial" w:hAnsi="Arial" w:cs="Arial"/>
          <w:bCs/>
          <w:i/>
          <w:spacing w:val="-3"/>
          <w:sz w:val="22"/>
          <w:szCs w:val="22"/>
        </w:rPr>
        <w:t>Biodiscovery Act 2004</w:t>
      </w:r>
      <w:r w:rsidRPr="003A0953">
        <w:rPr>
          <w:rFonts w:ascii="Arial" w:hAnsi="Arial" w:cs="Arial"/>
          <w:bCs/>
          <w:spacing w:val="-3"/>
          <w:sz w:val="22"/>
          <w:szCs w:val="22"/>
        </w:rPr>
        <w:t xml:space="preserve"> </w:t>
      </w:r>
      <w:r w:rsidR="00AD7C54">
        <w:rPr>
          <w:rFonts w:ascii="Arial" w:hAnsi="Arial" w:cs="Arial"/>
          <w:bCs/>
          <w:spacing w:val="-3"/>
          <w:sz w:val="22"/>
          <w:szCs w:val="22"/>
        </w:rPr>
        <w:t xml:space="preserve">(Queensland) (the Review) </w:t>
      </w:r>
      <w:r w:rsidRPr="003A0953">
        <w:rPr>
          <w:rFonts w:ascii="Arial" w:hAnsi="Arial" w:cs="Arial"/>
          <w:bCs/>
          <w:spacing w:val="-3"/>
          <w:sz w:val="22"/>
          <w:szCs w:val="22"/>
        </w:rPr>
        <w:t>was completed by Thomson Geer Lawyers.</w:t>
      </w:r>
    </w:p>
    <w:p w14:paraId="184FF0B4" w14:textId="77777777" w:rsidR="00AD7C54" w:rsidRPr="00AD7C54" w:rsidRDefault="00AD7C54" w:rsidP="00135A06">
      <w:pPr>
        <w:numPr>
          <w:ilvl w:val="0"/>
          <w:numId w:val="1"/>
        </w:numPr>
        <w:tabs>
          <w:tab w:val="clear" w:pos="720"/>
        </w:tabs>
        <w:spacing w:before="240"/>
        <w:ind w:left="426" w:hanging="426"/>
        <w:jc w:val="both"/>
        <w:rPr>
          <w:rFonts w:ascii="Arial" w:hAnsi="Arial" w:cs="Arial"/>
          <w:bCs/>
          <w:spacing w:val="-3"/>
          <w:sz w:val="22"/>
          <w:szCs w:val="22"/>
        </w:rPr>
      </w:pPr>
      <w:r w:rsidRPr="00AD7C54">
        <w:rPr>
          <w:rFonts w:ascii="Arial" w:hAnsi="Arial" w:cs="Arial"/>
          <w:bCs/>
          <w:spacing w:val="-3"/>
          <w:sz w:val="22"/>
          <w:szCs w:val="22"/>
        </w:rPr>
        <w:t xml:space="preserve">The Review contains 45 recommendations relating to matters including the purpose and operation of the Act, traditional knowledge, land tenure and the </w:t>
      </w:r>
      <w:r w:rsidRPr="00AD7C54">
        <w:rPr>
          <w:rFonts w:ascii="Arial" w:hAnsi="Arial" w:cs="Arial"/>
          <w:bCs/>
          <w:i/>
          <w:spacing w:val="-3"/>
          <w:sz w:val="22"/>
          <w:szCs w:val="22"/>
        </w:rPr>
        <w:t>Nagoya Protocol on Access to Genetic Resources and the Fair and Equitable Sharing of Benefits Arising from their Utilization</w:t>
      </w:r>
      <w:r w:rsidRPr="00AD7C54">
        <w:rPr>
          <w:rFonts w:ascii="Arial" w:hAnsi="Arial" w:cs="Arial"/>
          <w:bCs/>
          <w:spacing w:val="-3"/>
          <w:sz w:val="22"/>
          <w:szCs w:val="22"/>
        </w:rPr>
        <w:t>.</w:t>
      </w:r>
    </w:p>
    <w:p w14:paraId="4DD1EC27" w14:textId="77777777" w:rsidR="003A0953" w:rsidRPr="003A0953" w:rsidRDefault="003A0953" w:rsidP="00135A06">
      <w:pPr>
        <w:numPr>
          <w:ilvl w:val="0"/>
          <w:numId w:val="1"/>
        </w:numPr>
        <w:tabs>
          <w:tab w:val="clear" w:pos="720"/>
        </w:tabs>
        <w:spacing w:before="240"/>
        <w:ind w:left="426" w:hanging="426"/>
        <w:jc w:val="both"/>
        <w:rPr>
          <w:rFonts w:ascii="Arial" w:hAnsi="Arial" w:cs="Arial"/>
          <w:bCs/>
          <w:spacing w:val="-3"/>
          <w:sz w:val="22"/>
          <w:szCs w:val="22"/>
        </w:rPr>
      </w:pPr>
      <w:r>
        <w:rPr>
          <w:rFonts w:ascii="Arial" w:hAnsi="Arial" w:cs="Arial"/>
          <w:bCs/>
          <w:spacing w:val="-3"/>
          <w:sz w:val="22"/>
          <w:szCs w:val="22"/>
        </w:rPr>
        <w:t xml:space="preserve">The government response to the </w:t>
      </w:r>
      <w:r w:rsidR="00AD7C54">
        <w:rPr>
          <w:rFonts w:ascii="Arial" w:hAnsi="Arial" w:cs="Arial"/>
          <w:sz w:val="22"/>
          <w:szCs w:val="22"/>
        </w:rPr>
        <w:t>Review</w:t>
      </w:r>
      <w:r w:rsidR="00A62BB4">
        <w:rPr>
          <w:rFonts w:ascii="Arial" w:hAnsi="Arial" w:cs="Arial"/>
          <w:sz w:val="22"/>
          <w:szCs w:val="22"/>
        </w:rPr>
        <w:t xml:space="preserve"> accepted 30 of the 45 recommendations and the remaining 15 were accepted in-principle</w:t>
      </w:r>
      <w:r>
        <w:rPr>
          <w:rFonts w:ascii="Arial" w:hAnsi="Arial" w:cs="Arial"/>
          <w:i/>
          <w:sz w:val="22"/>
          <w:szCs w:val="22"/>
        </w:rPr>
        <w:t>.</w:t>
      </w:r>
    </w:p>
    <w:p w14:paraId="095D67F1" w14:textId="77777777" w:rsidR="00D6589B" w:rsidRPr="00280DCA" w:rsidRDefault="00D02A8E" w:rsidP="00135A06">
      <w:pPr>
        <w:numPr>
          <w:ilvl w:val="0"/>
          <w:numId w:val="1"/>
        </w:numPr>
        <w:tabs>
          <w:tab w:val="clear" w:pos="720"/>
        </w:tabs>
        <w:spacing w:before="240"/>
        <w:ind w:left="426" w:hanging="426"/>
        <w:jc w:val="both"/>
        <w:rPr>
          <w:rFonts w:ascii="Arial" w:hAnsi="Arial" w:cs="Arial"/>
          <w:bCs/>
          <w:spacing w:val="-3"/>
          <w:sz w:val="22"/>
          <w:szCs w:val="22"/>
        </w:rPr>
      </w:pPr>
      <w:r>
        <w:rPr>
          <w:rFonts w:ascii="Arial" w:hAnsi="Arial" w:cs="Arial"/>
          <w:sz w:val="22"/>
          <w:szCs w:val="22"/>
          <w:u w:val="single"/>
        </w:rPr>
        <w:t>Cabinet</w:t>
      </w:r>
      <w:r w:rsidR="00D6589B" w:rsidRPr="008F44CD">
        <w:rPr>
          <w:rFonts w:ascii="Arial" w:hAnsi="Arial" w:cs="Arial"/>
          <w:sz w:val="22"/>
          <w:szCs w:val="22"/>
          <w:u w:val="single"/>
        </w:rPr>
        <w:t xml:space="preserve"> approved</w:t>
      </w:r>
      <w:r w:rsidR="00D6589B">
        <w:rPr>
          <w:rFonts w:ascii="Arial" w:hAnsi="Arial" w:cs="Arial"/>
          <w:sz w:val="22"/>
          <w:szCs w:val="22"/>
        </w:rPr>
        <w:t xml:space="preserve"> </w:t>
      </w:r>
      <w:r w:rsidR="003A0953">
        <w:rPr>
          <w:rFonts w:ascii="Arial" w:hAnsi="Arial" w:cs="Arial"/>
          <w:sz w:val="22"/>
          <w:szCs w:val="22"/>
        </w:rPr>
        <w:t xml:space="preserve">the release of the </w:t>
      </w:r>
      <w:r w:rsidR="003A0953" w:rsidRPr="003A0953">
        <w:rPr>
          <w:rFonts w:ascii="Arial" w:hAnsi="Arial" w:cs="Arial"/>
          <w:sz w:val="22"/>
          <w:szCs w:val="22"/>
        </w:rPr>
        <w:t xml:space="preserve">Statutory Review of the </w:t>
      </w:r>
      <w:r w:rsidR="003A0953" w:rsidRPr="003A0953">
        <w:rPr>
          <w:rFonts w:ascii="Arial" w:hAnsi="Arial" w:cs="Arial"/>
          <w:i/>
          <w:sz w:val="22"/>
          <w:szCs w:val="22"/>
        </w:rPr>
        <w:t>Biodiscovery Act 2004</w:t>
      </w:r>
      <w:r w:rsidR="00AD7C54">
        <w:rPr>
          <w:rFonts w:ascii="Arial" w:hAnsi="Arial" w:cs="Arial"/>
          <w:i/>
          <w:sz w:val="22"/>
          <w:szCs w:val="22"/>
        </w:rPr>
        <w:t xml:space="preserve"> </w:t>
      </w:r>
      <w:r w:rsidR="00AD7C54" w:rsidRPr="00AD7C54">
        <w:rPr>
          <w:rFonts w:ascii="Arial" w:hAnsi="Arial" w:cs="Arial"/>
          <w:sz w:val="22"/>
          <w:szCs w:val="22"/>
        </w:rPr>
        <w:t>(Queensland)</w:t>
      </w:r>
      <w:r w:rsidR="00D6589B">
        <w:rPr>
          <w:rFonts w:ascii="Arial" w:hAnsi="Arial" w:cs="Arial"/>
          <w:sz w:val="22"/>
          <w:szCs w:val="22"/>
        </w:rPr>
        <w:t>.</w:t>
      </w:r>
    </w:p>
    <w:p w14:paraId="5F693EDF" w14:textId="77777777" w:rsidR="003A0953" w:rsidRPr="003A0953" w:rsidRDefault="00D02A8E" w:rsidP="00135A06">
      <w:pPr>
        <w:numPr>
          <w:ilvl w:val="0"/>
          <w:numId w:val="1"/>
        </w:numPr>
        <w:tabs>
          <w:tab w:val="clear" w:pos="720"/>
        </w:tabs>
        <w:spacing w:before="240"/>
        <w:ind w:left="426" w:hanging="426"/>
        <w:jc w:val="both"/>
        <w:rPr>
          <w:rFonts w:ascii="Arial" w:hAnsi="Arial" w:cs="Arial"/>
          <w:bCs/>
          <w:spacing w:val="-3"/>
          <w:sz w:val="22"/>
          <w:szCs w:val="22"/>
        </w:rPr>
      </w:pPr>
      <w:r>
        <w:rPr>
          <w:rFonts w:ascii="Arial" w:hAnsi="Arial" w:cs="Arial"/>
          <w:sz w:val="22"/>
          <w:szCs w:val="22"/>
          <w:u w:val="single"/>
        </w:rPr>
        <w:t>Cabinet</w:t>
      </w:r>
      <w:r w:rsidR="003A0953" w:rsidRPr="008F44CD">
        <w:rPr>
          <w:rFonts w:ascii="Arial" w:hAnsi="Arial" w:cs="Arial"/>
          <w:sz w:val="22"/>
          <w:szCs w:val="22"/>
          <w:u w:val="single"/>
        </w:rPr>
        <w:t xml:space="preserve"> approved</w:t>
      </w:r>
      <w:r w:rsidR="003A0953">
        <w:rPr>
          <w:rFonts w:ascii="Arial" w:hAnsi="Arial" w:cs="Arial"/>
          <w:sz w:val="22"/>
          <w:szCs w:val="22"/>
        </w:rPr>
        <w:t xml:space="preserve"> the </w:t>
      </w:r>
      <w:r w:rsidR="003A0953" w:rsidRPr="003A0953">
        <w:rPr>
          <w:rFonts w:ascii="Arial" w:hAnsi="Arial" w:cs="Arial"/>
          <w:sz w:val="22"/>
          <w:szCs w:val="22"/>
        </w:rPr>
        <w:t xml:space="preserve">Queensland Government Response to the Statutory Review of the </w:t>
      </w:r>
      <w:r w:rsidR="003A0953" w:rsidRPr="003A0953">
        <w:rPr>
          <w:rFonts w:ascii="Arial" w:hAnsi="Arial" w:cs="Arial"/>
          <w:i/>
          <w:sz w:val="22"/>
          <w:szCs w:val="22"/>
        </w:rPr>
        <w:t>Biodiscovery Act 2004</w:t>
      </w:r>
      <w:r w:rsidR="00CE5374">
        <w:rPr>
          <w:rFonts w:ascii="Arial" w:hAnsi="Arial" w:cs="Arial"/>
          <w:sz w:val="22"/>
          <w:szCs w:val="22"/>
        </w:rPr>
        <w:t xml:space="preserve"> and its release</w:t>
      </w:r>
      <w:r w:rsidR="003A0953">
        <w:rPr>
          <w:rFonts w:ascii="Arial" w:hAnsi="Arial" w:cs="Arial"/>
          <w:sz w:val="22"/>
          <w:szCs w:val="22"/>
        </w:rPr>
        <w:t>.</w:t>
      </w:r>
    </w:p>
    <w:p w14:paraId="639DE54C" w14:textId="77777777" w:rsidR="003A0953" w:rsidRPr="00280DCA" w:rsidRDefault="00D02A8E" w:rsidP="00135A06">
      <w:pPr>
        <w:numPr>
          <w:ilvl w:val="0"/>
          <w:numId w:val="1"/>
        </w:numPr>
        <w:tabs>
          <w:tab w:val="clear" w:pos="720"/>
        </w:tabs>
        <w:spacing w:before="240"/>
        <w:ind w:left="426" w:hanging="426"/>
        <w:jc w:val="both"/>
        <w:rPr>
          <w:rFonts w:ascii="Arial" w:hAnsi="Arial" w:cs="Arial"/>
          <w:bCs/>
          <w:spacing w:val="-3"/>
          <w:sz w:val="22"/>
          <w:szCs w:val="22"/>
        </w:rPr>
      </w:pPr>
      <w:r>
        <w:rPr>
          <w:rFonts w:ascii="Arial" w:hAnsi="Arial" w:cs="Arial"/>
          <w:bCs/>
          <w:spacing w:val="-3"/>
          <w:sz w:val="22"/>
          <w:szCs w:val="22"/>
          <w:u w:val="single"/>
        </w:rPr>
        <w:t>Cabinet</w:t>
      </w:r>
      <w:r w:rsidR="003A0953" w:rsidRPr="003A0953">
        <w:rPr>
          <w:rFonts w:ascii="Arial" w:hAnsi="Arial" w:cs="Arial"/>
          <w:bCs/>
          <w:spacing w:val="-3"/>
          <w:sz w:val="22"/>
          <w:szCs w:val="22"/>
          <w:u w:val="single"/>
        </w:rPr>
        <w:t xml:space="preserve"> endorsed</w:t>
      </w:r>
      <w:r w:rsidR="003A0953">
        <w:rPr>
          <w:rFonts w:ascii="Arial" w:hAnsi="Arial" w:cs="Arial"/>
          <w:bCs/>
          <w:spacing w:val="-3"/>
          <w:sz w:val="22"/>
          <w:szCs w:val="22"/>
        </w:rPr>
        <w:t xml:space="preserve"> consultation with stakeholders about the recommendations and future reform of the Act.</w:t>
      </w:r>
    </w:p>
    <w:p w14:paraId="3B729137" w14:textId="77777777" w:rsidR="00D6589B" w:rsidRPr="00C07656" w:rsidRDefault="00D6589B" w:rsidP="00135A06">
      <w:pPr>
        <w:keepNext/>
        <w:numPr>
          <w:ilvl w:val="0"/>
          <w:numId w:val="1"/>
        </w:numPr>
        <w:tabs>
          <w:tab w:val="clear" w:pos="720"/>
        </w:tabs>
        <w:spacing w:before="360"/>
        <w:ind w:left="426" w:hanging="426"/>
        <w:jc w:val="both"/>
        <w:rPr>
          <w:rFonts w:ascii="Arial" w:hAnsi="Arial" w:cs="Arial"/>
          <w:sz w:val="22"/>
          <w:szCs w:val="22"/>
        </w:rPr>
      </w:pPr>
      <w:r w:rsidRPr="00C07656">
        <w:rPr>
          <w:rFonts w:ascii="Arial" w:hAnsi="Arial" w:cs="Arial"/>
          <w:i/>
          <w:sz w:val="22"/>
          <w:szCs w:val="22"/>
          <w:u w:val="single"/>
        </w:rPr>
        <w:t>Attachments</w:t>
      </w:r>
    </w:p>
    <w:p w14:paraId="3539C771" w14:textId="77777777" w:rsidR="00011E91" w:rsidRPr="00CE5374" w:rsidRDefault="00D94B4A" w:rsidP="007D360E">
      <w:pPr>
        <w:numPr>
          <w:ilvl w:val="0"/>
          <w:numId w:val="2"/>
        </w:numPr>
        <w:tabs>
          <w:tab w:val="clear" w:pos="814"/>
        </w:tabs>
        <w:spacing w:before="120"/>
        <w:ind w:left="709" w:hanging="283"/>
        <w:jc w:val="both"/>
        <w:rPr>
          <w:rFonts w:ascii="Arial" w:hAnsi="Arial" w:cs="Arial"/>
          <w:sz w:val="22"/>
          <w:szCs w:val="22"/>
        </w:rPr>
      </w:pPr>
      <w:hyperlink r:id="rId10" w:history="1">
        <w:r w:rsidR="003A0953" w:rsidRPr="007D360E">
          <w:rPr>
            <w:rStyle w:val="Hyperlink"/>
            <w:rFonts w:ascii="Arial" w:hAnsi="Arial" w:cs="Arial"/>
            <w:sz w:val="22"/>
            <w:szCs w:val="22"/>
          </w:rPr>
          <w:t xml:space="preserve">Statutory Review of the </w:t>
        </w:r>
        <w:r w:rsidR="003A0953" w:rsidRPr="007D360E">
          <w:rPr>
            <w:rStyle w:val="Hyperlink"/>
            <w:rFonts w:ascii="Arial" w:hAnsi="Arial" w:cs="Arial"/>
            <w:i/>
            <w:sz w:val="22"/>
            <w:szCs w:val="22"/>
          </w:rPr>
          <w:t xml:space="preserve">Biodiscovery Act 2004 </w:t>
        </w:r>
        <w:r w:rsidR="003A0953" w:rsidRPr="007D360E">
          <w:rPr>
            <w:rStyle w:val="Hyperlink"/>
            <w:rFonts w:ascii="Arial" w:hAnsi="Arial" w:cs="Arial"/>
            <w:sz w:val="22"/>
            <w:szCs w:val="22"/>
          </w:rPr>
          <w:t>(Queensland)</w:t>
        </w:r>
      </w:hyperlink>
    </w:p>
    <w:p w14:paraId="04A51970" w14:textId="77777777" w:rsidR="00D6589B" w:rsidRPr="00CE5374" w:rsidRDefault="00D94B4A" w:rsidP="007D360E">
      <w:pPr>
        <w:numPr>
          <w:ilvl w:val="0"/>
          <w:numId w:val="2"/>
        </w:numPr>
        <w:tabs>
          <w:tab w:val="clear" w:pos="814"/>
        </w:tabs>
        <w:spacing w:before="120"/>
        <w:ind w:left="709" w:hanging="283"/>
        <w:jc w:val="both"/>
        <w:rPr>
          <w:rFonts w:ascii="Arial" w:hAnsi="Arial" w:cs="Arial"/>
          <w:sz w:val="22"/>
          <w:szCs w:val="22"/>
        </w:rPr>
      </w:pPr>
      <w:hyperlink r:id="rId11" w:history="1">
        <w:r w:rsidR="003A0953" w:rsidRPr="00B91727">
          <w:rPr>
            <w:rStyle w:val="Hyperlink"/>
            <w:rFonts w:ascii="Arial" w:hAnsi="Arial" w:cs="Arial"/>
            <w:sz w:val="22"/>
            <w:szCs w:val="22"/>
          </w:rPr>
          <w:t xml:space="preserve">Queensland Government Response to the Statutory Review of the </w:t>
        </w:r>
        <w:r w:rsidR="003A0953" w:rsidRPr="00B91727">
          <w:rPr>
            <w:rStyle w:val="Hyperlink"/>
            <w:rFonts w:ascii="Arial" w:hAnsi="Arial" w:cs="Arial"/>
            <w:i/>
            <w:sz w:val="22"/>
            <w:szCs w:val="22"/>
          </w:rPr>
          <w:t>Biodiscovery Act 2004</w:t>
        </w:r>
      </w:hyperlink>
    </w:p>
    <w:sectPr w:rsidR="00D6589B" w:rsidRPr="00CE5374" w:rsidSect="00CE5374">
      <w:headerReference w:type="default" r:id="rId1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2263C" w14:textId="77777777" w:rsidR="00690642" w:rsidRDefault="00690642" w:rsidP="00D6589B">
      <w:r>
        <w:separator/>
      </w:r>
    </w:p>
  </w:endnote>
  <w:endnote w:type="continuationSeparator" w:id="0">
    <w:p w14:paraId="436C914F" w14:textId="77777777" w:rsidR="00690642" w:rsidRDefault="00690642"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D99EE" w14:textId="77777777" w:rsidR="00690642" w:rsidRDefault="00690642" w:rsidP="00D6589B">
      <w:r>
        <w:separator/>
      </w:r>
    </w:p>
  </w:footnote>
  <w:footnote w:type="continuationSeparator" w:id="0">
    <w:p w14:paraId="6DEBEE0E" w14:textId="77777777" w:rsidR="00690642" w:rsidRDefault="00690642"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E5D8D"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5ED7DCB6"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1A3B20F0" w14:textId="77777777" w:rsidR="00937A4A" w:rsidRPr="00937A4A" w:rsidRDefault="00A62BB4"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Pr>
        <w:rFonts w:ascii="Arial" w:hAnsi="Arial" w:cs="Arial"/>
        <w:b/>
        <w:color w:val="auto"/>
        <w:sz w:val="22"/>
        <w:szCs w:val="22"/>
        <w:lang w:eastAsia="en-US"/>
      </w:rPr>
      <w:t>Cabinet</w:t>
    </w:r>
    <w:r w:rsidR="00937A4A" w:rsidRPr="00937A4A">
      <w:rPr>
        <w:rFonts w:ascii="Arial" w:hAnsi="Arial" w:cs="Arial"/>
        <w:b/>
        <w:color w:val="auto"/>
        <w:sz w:val="22"/>
        <w:szCs w:val="22"/>
        <w:lang w:eastAsia="en-US"/>
      </w:rPr>
      <w:t xml:space="preserve"> – </w:t>
    </w:r>
    <w:r w:rsidR="00C94DB2">
      <w:rPr>
        <w:rFonts w:ascii="Arial" w:hAnsi="Arial" w:cs="Arial"/>
        <w:b/>
        <w:color w:val="auto"/>
        <w:sz w:val="22"/>
        <w:szCs w:val="22"/>
        <w:lang w:eastAsia="en-US"/>
      </w:rPr>
      <w:t>April 2018</w:t>
    </w:r>
  </w:p>
  <w:p w14:paraId="696B6376" w14:textId="77777777" w:rsidR="00CB1501" w:rsidRDefault="00C94DB2" w:rsidP="00D6589B">
    <w:pPr>
      <w:pStyle w:val="Header"/>
      <w:spacing w:before="120"/>
      <w:rPr>
        <w:rFonts w:ascii="Arial" w:hAnsi="Arial" w:cs="Arial"/>
        <w:b/>
        <w:sz w:val="22"/>
        <w:szCs w:val="22"/>
        <w:u w:val="single"/>
      </w:rPr>
    </w:pPr>
    <w:r>
      <w:rPr>
        <w:rFonts w:ascii="Arial" w:hAnsi="Arial" w:cs="Arial"/>
        <w:b/>
        <w:sz w:val="22"/>
        <w:szCs w:val="22"/>
        <w:u w:val="single"/>
      </w:rPr>
      <w:t xml:space="preserve">Queensland Government Response to the Statutory Review of the </w:t>
    </w:r>
    <w:r w:rsidRPr="00C94DB2">
      <w:rPr>
        <w:rFonts w:ascii="Arial" w:hAnsi="Arial" w:cs="Arial"/>
        <w:b/>
        <w:i/>
        <w:sz w:val="22"/>
        <w:szCs w:val="22"/>
        <w:u w:val="single"/>
      </w:rPr>
      <w:t>Biodiscovery Act 2004</w:t>
    </w:r>
  </w:p>
  <w:p w14:paraId="57D3A29F" w14:textId="77777777" w:rsidR="00CB1501" w:rsidRDefault="00C94DB2" w:rsidP="00D6589B">
    <w:pPr>
      <w:pStyle w:val="Header"/>
      <w:spacing w:before="120"/>
      <w:rPr>
        <w:rFonts w:ascii="Arial" w:hAnsi="Arial" w:cs="Arial"/>
        <w:b/>
        <w:sz w:val="22"/>
        <w:szCs w:val="22"/>
        <w:u w:val="single"/>
      </w:rPr>
    </w:pPr>
    <w:r w:rsidRPr="00C94DB2">
      <w:rPr>
        <w:rFonts w:ascii="Arial" w:hAnsi="Arial" w:cs="Arial"/>
        <w:b/>
        <w:sz w:val="22"/>
        <w:szCs w:val="22"/>
        <w:u w:val="single"/>
      </w:rPr>
      <w:t>Minister for Environment and the Great Barrier Reef, Minister for Science and the Minister for the Arts</w:t>
    </w:r>
  </w:p>
  <w:p w14:paraId="6D129828" w14:textId="77777777"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F176F87"/>
    <w:multiLevelType w:val="hybridMultilevel"/>
    <w:tmpl w:val="1D5C92AE"/>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DCA"/>
    <w:rsid w:val="00011E91"/>
    <w:rsid w:val="00080F8F"/>
    <w:rsid w:val="000C2E3B"/>
    <w:rsid w:val="0010384C"/>
    <w:rsid w:val="0011409C"/>
    <w:rsid w:val="00135A06"/>
    <w:rsid w:val="00152095"/>
    <w:rsid w:val="00174117"/>
    <w:rsid w:val="001A2140"/>
    <w:rsid w:val="002324F4"/>
    <w:rsid w:val="00280DCA"/>
    <w:rsid w:val="0034156D"/>
    <w:rsid w:val="003A0953"/>
    <w:rsid w:val="003A3BDD"/>
    <w:rsid w:val="003B6B3C"/>
    <w:rsid w:val="0043543B"/>
    <w:rsid w:val="00501C66"/>
    <w:rsid w:val="00531628"/>
    <w:rsid w:val="00550873"/>
    <w:rsid w:val="00690642"/>
    <w:rsid w:val="007265D0"/>
    <w:rsid w:val="00732E22"/>
    <w:rsid w:val="00741526"/>
    <w:rsid w:val="00741C20"/>
    <w:rsid w:val="007D360E"/>
    <w:rsid w:val="007D6F08"/>
    <w:rsid w:val="007F44F4"/>
    <w:rsid w:val="00844CEC"/>
    <w:rsid w:val="008D0A13"/>
    <w:rsid w:val="00904077"/>
    <w:rsid w:val="00937A4A"/>
    <w:rsid w:val="00A62BB4"/>
    <w:rsid w:val="00A7586B"/>
    <w:rsid w:val="00AD7C54"/>
    <w:rsid w:val="00B1111A"/>
    <w:rsid w:val="00B91727"/>
    <w:rsid w:val="00B95A06"/>
    <w:rsid w:val="00C66E77"/>
    <w:rsid w:val="00C75E67"/>
    <w:rsid w:val="00C839AB"/>
    <w:rsid w:val="00C94DB2"/>
    <w:rsid w:val="00CB1501"/>
    <w:rsid w:val="00CD7A50"/>
    <w:rsid w:val="00CE5374"/>
    <w:rsid w:val="00CF0D8A"/>
    <w:rsid w:val="00D02A8E"/>
    <w:rsid w:val="00D6589B"/>
    <w:rsid w:val="00D94B4A"/>
    <w:rsid w:val="00F24A8A"/>
    <w:rsid w:val="00F45B99"/>
    <w:rsid w:val="00F56CCD"/>
    <w:rsid w:val="00F94D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672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character" w:styleId="Hyperlink">
    <w:name w:val="Hyperlink"/>
    <w:basedOn w:val="DefaultParagraphFont"/>
    <w:uiPriority w:val="99"/>
    <w:unhideWhenUsed/>
    <w:rsid w:val="00741526"/>
    <w:rPr>
      <w:color w:val="0563C1" w:themeColor="hyperlink"/>
      <w:u w:val="single"/>
    </w:rPr>
  </w:style>
  <w:style w:type="character" w:styleId="FollowedHyperlink">
    <w:name w:val="FollowedHyperlink"/>
    <w:basedOn w:val="DefaultParagraphFont"/>
    <w:uiPriority w:val="99"/>
    <w:semiHidden/>
    <w:unhideWhenUsed/>
    <w:rsid w:val="007415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73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ttachments/Response.PDF" TargetMode="External"/><Relationship Id="rId5" Type="http://schemas.openxmlformats.org/officeDocument/2006/relationships/styles" Target="styles.xml"/><Relationship Id="rId10" Type="http://schemas.openxmlformats.org/officeDocument/2006/relationships/hyperlink" Target="Attachments/Review.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SharePoint\Word%20Templates%20-%20Documents\DPC\Cabinet%20Submission%20-%20Attachmen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A2DE67D7649D44BCBFB1FAB7B40999" ma:contentTypeVersion="0" ma:contentTypeDescription="Create a new document." ma:contentTypeScope="" ma:versionID="cc3392f2e36a357eb8e0964393a12d1b">
  <xsd:schema xmlns:xsd="http://www.w3.org/2001/XMLSchema" xmlns:xs="http://www.w3.org/2001/XMLSchema" xmlns:p="http://schemas.microsoft.com/office/2006/metadata/properties" targetNamespace="http://schemas.microsoft.com/office/2006/metadata/properties" ma:root="true" ma:fieldsID="d15787acf22db4e4c0ac8b858fca64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860BA1-DBA4-4F8D-A28A-6E628886B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3.xml><?xml version="1.0" encoding="utf-8"?>
<ds:datastoreItem xmlns:ds="http://schemas.openxmlformats.org/officeDocument/2006/customXml" ds:itemID="{B7ADAFE8-8EBC-4A19-8F84-1DB5AA4F2A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Cabinet Submission - Attachment - Proactive Release Summary.dotx</Template>
  <TotalTime>24</TotalTime>
  <Pages>1</Pages>
  <Words>262</Words>
  <Characters>1478</Characters>
  <Application>Microsoft Office Word</Application>
  <DocSecurity>0</DocSecurity>
  <Lines>25</Lines>
  <Paragraphs>11</Paragraphs>
  <ScaleCrop>false</ScaleCrop>
  <HeadingPairs>
    <vt:vector size="2" baseType="variant">
      <vt:variant>
        <vt:lpstr>Title</vt:lpstr>
      </vt:variant>
      <vt:variant>
        <vt:i4>1</vt:i4>
      </vt:variant>
    </vt:vector>
  </HeadingPairs>
  <TitlesOfParts>
    <vt:vector size="1" baseType="lpstr">
      <vt:lpstr>Proactive Release Summary</vt:lpstr>
    </vt:vector>
  </TitlesOfParts>
  <Manager/>
  <Company/>
  <LinksUpToDate>false</LinksUpToDate>
  <CharactersWithSpaces>1731</CharactersWithSpaces>
  <SharedDoc>false</SharedDoc>
  <HyperlinkBase>https://www.cabinet.qld.gov.au/documents/2018/Apr/RevBio/</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10</cp:revision>
  <dcterms:created xsi:type="dcterms:W3CDTF">2018-03-28T06:29:00Z</dcterms:created>
  <dcterms:modified xsi:type="dcterms:W3CDTF">2019-12-11T09:10:00Z</dcterms:modified>
  <cp:category>Legislation,Environment,Biotechnology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0x010100ECA2DE67D7649D44BCBFB1FAB7B40999</vt:lpwstr>
  </property>
</Properties>
</file>